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微软雅黑" w:eastAsia="方正小标宋简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幼儿编程实训中心集成房屋采购及安装</w:t>
      </w:r>
      <w:bookmarkStart w:id="0" w:name="_GoBack"/>
      <w:r>
        <w:rPr>
          <w:rFonts w:hint="eastAsia" w:ascii="方正小标宋简体" w:hAnsi="仿宋" w:eastAsia="方正小标宋简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项目评分表</w:t>
      </w:r>
    </w:p>
    <w:bookmarkEnd w:id="0"/>
    <w:tbl>
      <w:tblPr>
        <w:tblStyle w:val="2"/>
        <w:tblpPr w:leftFromText="181" w:rightFromText="181" w:vertAnchor="text" w:horzAnchor="margin" w:tblpXSpec="center" w:tblpY="1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0"/>
        <w:gridCol w:w="823"/>
        <w:gridCol w:w="2316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评分项目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一级分值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二级分值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评标细则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技术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62分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工程主要材料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选用的材料质地、规格符合规范和招标文件要求；工程量清单计算清晰明了、合理，无错项、漏项。优的15分，良的12-9分，一般的5分，其他的5分以下。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施工组织方案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施工组织设计能力、施工进度计划与保证措施科学、合理（与其他施工单位配合协调措施）。优的3分，良的2分，一般的1分。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施工机械与施工队伍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施工机械设备配置、劳动力配置，工程质量保证措施。优3分，良的2分，一般的其他的1分及以下。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质量保证措施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施工工艺及保证措施。工程完工后的后续服务方案、服务措施与服务保障能力等。优的5分，良的4-3分，一般的、其他的2分以下。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安全文明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安全文明施工措施（安全、环保及保证措施）等。优的5分，良的4分，一般的3分，其他的3分以下。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企业规模、实力与资质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综合考虑施工公司的规模、资金、实力、资质。优的3分，良的2分，一般的1分，其他的1分及以下。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业绩与企业信誉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项目相关的工程施工经验，如近三年公司的业绩及用户评价，具备完成本不低于项目规模业绩的能力（项目经理或现场负责人资质、能力，完成同类工程业绩和信誉）。投标人提供业绩证明及合同满足招标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工期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满足招标文件要求3分，每提前一天增加0.5分，最高分5分。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10分</w:t>
            </w:r>
          </w:p>
        </w:tc>
        <w:tc>
          <w:tcPr>
            <w:tcW w:w="2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质保期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满足招标文件要求3分，每增加一年增加1分，最高分5分。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评价办法</w:t>
            </w:r>
          </w:p>
        </w:tc>
        <w:tc>
          <w:tcPr>
            <w:tcW w:w="46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确定中标公司：评标小组在有效投标人中，在分值达到80分以上（含80分）的投标人中，确定有效报价中二次报价最低的投标人作为成交人。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OTE2ZTUxZTQ2MjcyZGNiZWY5OGRhOGVjYTBhZWUifQ=="/>
  </w:docVars>
  <w:rsids>
    <w:rsidRoot w:val="1F2A7E89"/>
    <w:rsid w:val="1F2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2023-07-15T01:13:00Z</dcterms:created>
  <dc:creator>奔跑的五花肉</dc:creator>
  <cp:lastModifiedBy>奔跑的五花肉</cp:lastModifiedBy>
  <dcterms:modified xsi:type="dcterms:W3CDTF">2023-07-15T01:14:31Z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4B88B833DFD247D5BF8D0604EE38EAAE_11</vt:lpwstr>
  </property>
</Properties>
</file>