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12" w:rsidRPr="001572E2" w:rsidRDefault="00B665E5">
      <w:pPr>
        <w:jc w:val="center"/>
        <w:rPr>
          <w:rFonts w:asciiTheme="majorEastAsia" w:eastAsiaTheme="majorEastAsia" w:hAnsiTheme="majorEastAsia" w:cs="方正小标宋简体"/>
          <w:color w:val="000000"/>
          <w:sz w:val="30"/>
          <w:szCs w:val="30"/>
        </w:rPr>
      </w:pPr>
      <w:r w:rsidRPr="001572E2">
        <w:rPr>
          <w:rFonts w:asciiTheme="majorEastAsia" w:eastAsiaTheme="majorEastAsia" w:hAnsiTheme="majorEastAsia" w:cs="方正小标宋简体" w:hint="eastAsia"/>
          <w:color w:val="000000"/>
          <w:sz w:val="30"/>
          <w:szCs w:val="30"/>
        </w:rPr>
        <w:t>江苏师范大学</w:t>
      </w:r>
    </w:p>
    <w:p w:rsidR="00AE2612" w:rsidRPr="001572E2" w:rsidRDefault="00B665E5">
      <w:pPr>
        <w:jc w:val="center"/>
        <w:rPr>
          <w:rFonts w:asciiTheme="majorEastAsia" w:eastAsiaTheme="majorEastAsia" w:hAnsiTheme="majorEastAsia" w:cs="方正小标宋简体"/>
          <w:color w:val="000000"/>
          <w:sz w:val="30"/>
          <w:szCs w:val="30"/>
        </w:rPr>
      </w:pPr>
      <w:r w:rsidRPr="001572E2">
        <w:rPr>
          <w:rFonts w:asciiTheme="majorEastAsia" w:eastAsiaTheme="majorEastAsia" w:hAnsiTheme="majorEastAsia" w:cs="方正小标宋简体" w:hint="eastAsia"/>
          <w:color w:val="000000"/>
          <w:sz w:val="30"/>
          <w:szCs w:val="30"/>
        </w:rPr>
        <w:t>全日制教育硕士专业学位研究生培养方案</w:t>
      </w:r>
    </w:p>
    <w:p w:rsidR="00AE2612" w:rsidRPr="001572E2" w:rsidRDefault="00B665E5">
      <w:pPr>
        <w:jc w:val="center"/>
        <w:rPr>
          <w:rFonts w:asciiTheme="majorEastAsia" w:eastAsiaTheme="majorEastAsia" w:hAnsiTheme="majorEastAsia" w:cs="方正小标宋简体"/>
          <w:color w:val="000000"/>
          <w:sz w:val="30"/>
          <w:szCs w:val="30"/>
        </w:rPr>
      </w:pPr>
      <w:r w:rsidRPr="001572E2">
        <w:rPr>
          <w:rFonts w:asciiTheme="majorEastAsia" w:eastAsiaTheme="majorEastAsia" w:hAnsiTheme="majorEastAsia" w:cs="方正小标宋简体" w:hint="eastAsia"/>
          <w:color w:val="000000"/>
          <w:sz w:val="30"/>
          <w:szCs w:val="30"/>
        </w:rPr>
        <w:t>【小学教育】</w:t>
      </w:r>
    </w:p>
    <w:p w:rsidR="00AE2612" w:rsidRPr="001572E2" w:rsidRDefault="00B665E5">
      <w:pPr>
        <w:jc w:val="center"/>
        <w:rPr>
          <w:rFonts w:asciiTheme="majorEastAsia" w:eastAsiaTheme="majorEastAsia" w:hAnsiTheme="majorEastAsia" w:cs="方正小标宋简体"/>
          <w:color w:val="000000"/>
          <w:sz w:val="30"/>
          <w:szCs w:val="30"/>
        </w:rPr>
      </w:pPr>
      <w:r w:rsidRPr="001572E2">
        <w:rPr>
          <w:rFonts w:asciiTheme="majorEastAsia" w:eastAsiaTheme="majorEastAsia" w:hAnsiTheme="majorEastAsia" w:cs="方正小标宋简体" w:hint="eastAsia"/>
          <w:color w:val="000000"/>
          <w:sz w:val="30"/>
          <w:szCs w:val="30"/>
        </w:rPr>
        <w:t>（专业代码：</w:t>
      </w:r>
      <w:r w:rsidRPr="001572E2">
        <w:rPr>
          <w:rFonts w:asciiTheme="majorEastAsia" w:eastAsiaTheme="majorEastAsia" w:hAnsiTheme="majorEastAsia" w:cs="方正小标宋简体"/>
          <w:color w:val="000000"/>
          <w:sz w:val="30"/>
          <w:szCs w:val="30"/>
        </w:rPr>
        <w:t>045115</w:t>
      </w:r>
      <w:r w:rsidRPr="001572E2">
        <w:rPr>
          <w:rFonts w:asciiTheme="majorEastAsia" w:eastAsiaTheme="majorEastAsia" w:hAnsiTheme="majorEastAsia" w:cs="方正小标宋简体" w:hint="eastAsia"/>
          <w:color w:val="000000"/>
          <w:sz w:val="30"/>
          <w:szCs w:val="30"/>
        </w:rPr>
        <w:t>）</w:t>
      </w:r>
    </w:p>
    <w:p w:rsidR="00AE2612" w:rsidRDefault="00AE2612">
      <w:pPr>
        <w:keepNext/>
        <w:keepLines/>
        <w:snapToGrid w:val="0"/>
        <w:spacing w:line="300" w:lineRule="auto"/>
        <w:jc w:val="center"/>
        <w:outlineLvl w:val="0"/>
        <w:rPr>
          <w:rFonts w:ascii="黑体" w:eastAsia="黑体" w:hAnsi="黑体" w:cs="黑体"/>
          <w:sz w:val="32"/>
          <w:szCs w:val="32"/>
        </w:rPr>
      </w:pP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一</w:t>
      </w:r>
      <w:r>
        <w:rPr>
          <w:rFonts w:ascii="黑体" w:eastAsia="黑体"/>
          <w:b w:val="0"/>
          <w:bCs w:val="0"/>
          <w:kern w:val="2"/>
          <w:sz w:val="24"/>
          <w:szCs w:val="20"/>
        </w:rPr>
        <w:t>、</w:t>
      </w: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学位点</w:t>
      </w:r>
      <w:r>
        <w:rPr>
          <w:rFonts w:ascii="黑体" w:eastAsia="黑体"/>
          <w:b w:val="0"/>
          <w:bCs w:val="0"/>
          <w:kern w:val="2"/>
          <w:sz w:val="24"/>
          <w:szCs w:val="20"/>
        </w:rPr>
        <w:t>简介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江苏师范大学于2004年开始招收在职教育硕士研究生，2009年开始招收全日制教育硕士研究生。目前教育硕士覆盖16个学科领域。小学教育专业作为我校教育硕士的专业领域之一，于2012年开始招收全日制硕士研究生，依托省高校教育学优势学科和苏北小学教育教科研联合体，在人才培养质量内涵建设和培养模式创新实践中积累了丰硕的成果，为全国输送了一批卓越的小学专任教师。 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二、培养目标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培养具有良好职业道德、先进教育理念、扎实理论素养、知能并举、教研兼长的高素质</w:t>
      </w:r>
      <w:r w:rsidR="00E21FDA">
        <w:rPr>
          <w:rFonts w:ascii="宋体" w:hAnsi="宋体" w:hint="eastAsia"/>
        </w:rPr>
        <w:t>创新型</w:t>
      </w:r>
      <w:r>
        <w:rPr>
          <w:rFonts w:ascii="宋体" w:hAnsi="宋体" w:hint="eastAsia"/>
        </w:rPr>
        <w:t>小学专任教师。具体要求为：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（一）拥护中国共产党领导，热爱祖国，热爱教育事业，教书育人，为人师表，积极进取，勇于创新。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（二）掌握现代教育理论,具有良好的知识结构和扎实的专业基础，了解学科前沿和发展趋势。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（三）具有较强的实践能力，胜任并创造性地开展教育教学和管理工作。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（四）具有发现和解决问题、终身学习与发展的意识与能力。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（五）能较为熟练地运用一种外国语阅读本专业的外文文献资料。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（六）身心健康，具备适应社会和岗位环境的基本能力，具有良好的集体意识和团队协作能力。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三、招生对象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具有国民教育序列大学本科学历(或本科同等学力)人员。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四、学习年限</w:t>
      </w:r>
    </w:p>
    <w:p w:rsidR="00AE2612" w:rsidRDefault="00B665E5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学制为3年，</w:t>
      </w:r>
      <w:r w:rsidR="000E0D3E">
        <w:rPr>
          <w:rFonts w:ascii="宋体" w:hAnsi="宋体" w:hint="eastAsia"/>
        </w:rPr>
        <w:t>学习年限最多</w:t>
      </w:r>
      <w:r>
        <w:rPr>
          <w:rFonts w:ascii="宋体" w:hAnsi="宋体" w:hint="eastAsia"/>
        </w:rPr>
        <w:t>可延长2年。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五、课程设置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课程设置体现理论与实践相结合的原则，课程分为学位基础课、专业必修课、专业选修课和实践教学。总学分为3</w:t>
      </w:r>
      <w:r w:rsidR="00D46AA6">
        <w:rPr>
          <w:rFonts w:ascii="宋体" w:hAnsi="宋体"/>
        </w:rPr>
        <w:t>7</w:t>
      </w:r>
      <w:r>
        <w:rPr>
          <w:rFonts w:ascii="宋体" w:hAnsi="宋体" w:hint="eastAsia"/>
        </w:rPr>
        <w:t>学分。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（一）学位基础课（1</w:t>
      </w:r>
      <w:r w:rsidR="00A44045">
        <w:rPr>
          <w:rFonts w:ascii="宋体" w:hAnsi="宋体"/>
        </w:rPr>
        <w:t>3</w:t>
      </w:r>
      <w:r>
        <w:rPr>
          <w:rFonts w:ascii="宋体" w:hAnsi="宋体" w:hint="eastAsia"/>
        </w:rPr>
        <w:t>学分）</w:t>
      </w:r>
    </w:p>
    <w:p w:rsidR="00AE2612" w:rsidRPr="00D46AA6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 w:rsidRPr="00D46AA6">
        <w:rPr>
          <w:rFonts w:ascii="宋体" w:hAnsi="宋体" w:hint="eastAsia"/>
        </w:rPr>
        <w:t>1.外语（2学分）</w:t>
      </w:r>
    </w:p>
    <w:p w:rsidR="00D46AA6" w:rsidRPr="00D46AA6" w:rsidRDefault="00D46AA6" w:rsidP="00AC5B4C">
      <w:pPr>
        <w:pStyle w:val="a4"/>
        <w:spacing w:after="0" w:line="400" w:lineRule="exact"/>
        <w:ind w:firstLineChars="200" w:firstLine="420"/>
      </w:pPr>
      <w:r w:rsidRPr="00D46AA6">
        <w:t>2</w:t>
      </w:r>
      <w:r w:rsidRPr="00D46AA6">
        <w:rPr>
          <w:rFonts w:ascii="宋体" w:hAnsi="宋体" w:hint="eastAsia"/>
        </w:rPr>
        <w:t>.</w:t>
      </w:r>
      <w:r w:rsidRPr="00D46AA6">
        <w:rPr>
          <w:rFonts w:hint="eastAsia"/>
        </w:rPr>
        <w:t>中国特色</w:t>
      </w:r>
      <w:r w:rsidRPr="00D46AA6">
        <w:t>社会主义理论与实践研究</w:t>
      </w:r>
      <w:r w:rsidRPr="00D46AA6">
        <w:rPr>
          <w:rFonts w:hint="eastAsia"/>
        </w:rPr>
        <w:t>（</w:t>
      </w:r>
      <w:r w:rsidRPr="00D46AA6">
        <w:t>2</w:t>
      </w:r>
      <w:r w:rsidRPr="00D46AA6">
        <w:rPr>
          <w:rFonts w:hint="eastAsia"/>
        </w:rPr>
        <w:t>学分）</w:t>
      </w:r>
    </w:p>
    <w:p w:rsidR="00AE2612" w:rsidRPr="00D46AA6" w:rsidRDefault="00D46AA6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 w:rsidRPr="00D46AA6">
        <w:rPr>
          <w:rFonts w:hint="eastAsia"/>
        </w:rPr>
        <w:t>3</w:t>
      </w:r>
      <w:r w:rsidRPr="00D46AA6">
        <w:rPr>
          <w:rFonts w:ascii="宋体" w:hAnsi="宋体" w:hint="eastAsia"/>
        </w:rPr>
        <w:t>.</w:t>
      </w:r>
      <w:r w:rsidRPr="00D46AA6">
        <w:rPr>
          <w:rFonts w:hint="eastAsia"/>
        </w:rPr>
        <w:t>马克思主义</w:t>
      </w:r>
      <w:r w:rsidRPr="00D46AA6">
        <w:t>与社会科学方法</w:t>
      </w:r>
      <w:r w:rsidRPr="00D46AA6">
        <w:rPr>
          <w:rFonts w:hint="eastAsia"/>
        </w:rPr>
        <w:t>论（</w:t>
      </w:r>
      <w:r w:rsidRPr="00D46AA6">
        <w:rPr>
          <w:rFonts w:hint="eastAsia"/>
        </w:rPr>
        <w:t>1</w:t>
      </w:r>
      <w:r w:rsidRPr="00D46AA6">
        <w:rPr>
          <w:rFonts w:hint="eastAsia"/>
        </w:rPr>
        <w:t>学分）</w:t>
      </w:r>
    </w:p>
    <w:p w:rsidR="00AE2612" w:rsidRPr="00D46AA6" w:rsidRDefault="00D46AA6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/>
        </w:rPr>
        <w:t>4</w:t>
      </w:r>
      <w:r w:rsidR="00B665E5" w:rsidRPr="00D46AA6">
        <w:rPr>
          <w:rFonts w:ascii="宋体" w:hAnsi="宋体" w:hint="eastAsia"/>
        </w:rPr>
        <w:t>.教育原理（2学分）</w:t>
      </w:r>
    </w:p>
    <w:p w:rsidR="00AE2612" w:rsidRPr="00D46AA6" w:rsidRDefault="00D46AA6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/>
        </w:rPr>
        <w:t>5</w:t>
      </w:r>
      <w:r w:rsidR="00B665E5" w:rsidRPr="00D46AA6">
        <w:rPr>
          <w:rFonts w:ascii="宋体" w:hAnsi="宋体" w:hint="eastAsia"/>
        </w:rPr>
        <w:t>.课程与教学论（2学分）</w:t>
      </w:r>
    </w:p>
    <w:p w:rsidR="00AE2612" w:rsidRPr="00D46AA6" w:rsidRDefault="00D46AA6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/>
        </w:rPr>
        <w:t>6</w:t>
      </w:r>
      <w:r w:rsidR="00B665E5" w:rsidRPr="00D46AA6">
        <w:rPr>
          <w:rFonts w:ascii="宋体" w:hAnsi="宋体" w:hint="eastAsia"/>
        </w:rPr>
        <w:t>.教育研究方法（2学分）</w:t>
      </w:r>
    </w:p>
    <w:p w:rsidR="00AE2612" w:rsidRDefault="00D46AA6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/>
        </w:rPr>
        <w:t>7</w:t>
      </w:r>
      <w:r w:rsidR="00B665E5" w:rsidRPr="00D46AA6">
        <w:rPr>
          <w:rFonts w:ascii="宋体" w:hAnsi="宋体" w:hint="eastAsia"/>
        </w:rPr>
        <w:t>.心理发展与教育（2学分）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（二）专业必修课（10学分）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1.小学课程与教材研究（2学分） 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2.小学教学设计与实施（2学分）  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3.小学教学测量与评价（2学分） 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4.学科发展前沿专题（2学分）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5.儿童哲学（2学分）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（三）专业选修课（不少于6学分） 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1.专业理论知识类课程</w:t>
      </w:r>
    </w:p>
    <w:p w:rsidR="00AE2612" w:rsidRDefault="00B665E5" w:rsidP="00AC5B4C">
      <w:pPr>
        <w:topLinePunct/>
        <w:spacing w:line="400" w:lineRule="exact"/>
        <w:ind w:firstLineChars="600" w:firstLine="1260"/>
        <w:jc w:val="left"/>
        <w:rPr>
          <w:rFonts w:ascii="宋体" w:hAnsi="宋体"/>
        </w:rPr>
      </w:pPr>
      <w:r>
        <w:rPr>
          <w:rFonts w:ascii="宋体" w:hAnsi="宋体" w:hint="eastAsia"/>
        </w:rPr>
        <w:t>（1）小学教师专业发展（2学分）</w:t>
      </w:r>
    </w:p>
    <w:p w:rsidR="00AE2612" w:rsidRDefault="00B665E5" w:rsidP="00AC5B4C">
      <w:pPr>
        <w:topLinePunct/>
        <w:spacing w:line="400" w:lineRule="exact"/>
        <w:ind w:firstLineChars="600" w:firstLine="1260"/>
        <w:jc w:val="left"/>
        <w:rPr>
          <w:rFonts w:ascii="宋体" w:hAnsi="宋体"/>
        </w:rPr>
      </w:pPr>
      <w:r>
        <w:rPr>
          <w:rFonts w:ascii="宋体" w:hAnsi="宋体" w:hint="eastAsia"/>
        </w:rPr>
        <w:t>（2）小学道德教育研究（2学分）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2.教学专业技能类课程</w:t>
      </w:r>
    </w:p>
    <w:p w:rsidR="00AE2612" w:rsidRDefault="00B665E5" w:rsidP="00AC5B4C">
      <w:pPr>
        <w:topLinePunct/>
        <w:spacing w:line="400" w:lineRule="exact"/>
        <w:ind w:firstLineChars="600" w:firstLine="1260"/>
        <w:jc w:val="left"/>
        <w:rPr>
          <w:rFonts w:ascii="宋体" w:hAnsi="宋体"/>
        </w:rPr>
      </w:pPr>
      <w:r>
        <w:rPr>
          <w:rFonts w:ascii="宋体" w:hAnsi="宋体" w:hint="eastAsia"/>
        </w:rPr>
        <w:t>（1）SPSS统计软件操作（2学分）</w:t>
      </w:r>
    </w:p>
    <w:p w:rsidR="00AE2612" w:rsidRDefault="00B665E5" w:rsidP="00AC5B4C">
      <w:pPr>
        <w:topLinePunct/>
        <w:spacing w:line="400" w:lineRule="exact"/>
        <w:ind w:firstLineChars="600" w:firstLine="1260"/>
        <w:jc w:val="left"/>
        <w:rPr>
          <w:rFonts w:ascii="宋体" w:hAnsi="宋体"/>
        </w:rPr>
      </w:pPr>
      <w:r>
        <w:rPr>
          <w:rFonts w:ascii="宋体" w:hAnsi="宋体" w:hint="eastAsia"/>
        </w:rPr>
        <w:t>（2）模拟授课实务与案例（2学分）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3.教育教学管理类课程</w:t>
      </w:r>
    </w:p>
    <w:p w:rsidR="00AE2612" w:rsidRDefault="00B665E5" w:rsidP="00AC5B4C">
      <w:pPr>
        <w:topLinePunct/>
        <w:spacing w:line="400" w:lineRule="exact"/>
        <w:ind w:firstLineChars="600" w:firstLine="1260"/>
        <w:jc w:val="left"/>
        <w:rPr>
          <w:rFonts w:ascii="宋体" w:hAnsi="宋体"/>
        </w:rPr>
      </w:pPr>
      <w:r>
        <w:rPr>
          <w:rFonts w:ascii="宋体" w:hAnsi="宋体" w:hint="eastAsia"/>
        </w:rPr>
        <w:t>（1）校本课程开发与管理（1学分）</w:t>
      </w:r>
    </w:p>
    <w:p w:rsidR="00AE2612" w:rsidRDefault="00B665E5" w:rsidP="00AC5B4C">
      <w:pPr>
        <w:topLinePunct/>
        <w:spacing w:line="400" w:lineRule="exact"/>
        <w:ind w:firstLineChars="600" w:firstLine="1260"/>
        <w:jc w:val="left"/>
        <w:rPr>
          <w:rFonts w:ascii="宋体" w:hAnsi="宋体"/>
        </w:rPr>
      </w:pPr>
      <w:r>
        <w:rPr>
          <w:rFonts w:ascii="宋体" w:hAnsi="宋体" w:hint="eastAsia"/>
        </w:rPr>
        <w:t>（2）班级及课堂管理艺术（1学分）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（四）实践</w:t>
      </w:r>
      <w:r w:rsidR="00E524AA">
        <w:rPr>
          <w:rFonts w:ascii="宋体" w:hAnsi="宋体" w:hint="eastAsia"/>
        </w:rPr>
        <w:t>教学</w:t>
      </w:r>
      <w:bookmarkStart w:id="0" w:name="_GoBack"/>
      <w:bookmarkEnd w:id="0"/>
      <w:r>
        <w:rPr>
          <w:rFonts w:ascii="宋体" w:hAnsi="宋体" w:hint="eastAsia"/>
        </w:rPr>
        <w:t>（8学分）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1.校内实训（2学分）：包括教学技能训练、微格教学、课例分析、教育调查、班级与课堂管理实务等内容。</w:t>
      </w:r>
    </w:p>
    <w:p w:rsidR="00AE2612" w:rsidRDefault="00B665E5" w:rsidP="00AC5B4C">
      <w:pPr>
        <w:topLinePunct/>
        <w:spacing w:line="400" w:lineRule="exact"/>
        <w:ind w:firstLineChars="400" w:firstLine="840"/>
        <w:jc w:val="left"/>
        <w:rPr>
          <w:rFonts w:ascii="宋体" w:hAnsi="宋体"/>
        </w:rPr>
      </w:pPr>
      <w:r>
        <w:rPr>
          <w:rFonts w:ascii="宋体" w:hAnsi="宋体" w:hint="eastAsia"/>
        </w:rPr>
        <w:t>2.校外实践（6学分）：包括教育见习（1学分）、教育实习（4学分）、教育研习（1学分）等。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 xml:space="preserve">六、培养方式 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（一）实行校内外双导师制。聘任经验丰富的小学教师或教研员担任校外指导教师。以校内导师指导为主，校外导师参与课程教学、专业实践指导和毕业论文指导。 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（二）运用多样态的教学方式。采用课堂参与、小组研讨、自主学习、合作学习、案例教学、模拟教学、实践研究等灵活多样的教学方式，培养学生的学习能力。 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（三）推行互联网+ 教学形态。充分利用互联网等现代教学技术手段，开展线上学习与线下学习相结合的混合式教学。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（四）强化第二课堂。充分发挥第二课堂的育人功能，依托百川书院，创建行知学堂和学思学堂，通过开展百川讲堂、玉泉论坛、百香书会、三名学苑、善器营地、养正讲堂、学长归来等活动，丰富学生的课业生活，激发创新思维，培养实践能力。 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（五）施行个性化培养策略。对于非师范类专业生源、跨专业生源和已有教学经历的生源，满足个性化需求，实行分类培养。 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七、实践教学的实施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实践教学不少于1学年，推行演习-见习-实习-研习“四习一体”的教学模式，采用集中实践与分段实践相结合的方式，其中到实习基地学校进行集中实践不少于1学期。</w:t>
      </w:r>
    </w:p>
    <w:p w:rsidR="00AE2612" w:rsidRDefault="00B665E5" w:rsidP="00AC5B4C">
      <w:pPr>
        <w:topLinePunct/>
        <w:spacing w:line="40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hint="eastAsia"/>
          <w:b/>
          <w:bCs/>
        </w:rPr>
        <w:t>（一）校内实训：</w:t>
      </w:r>
      <w:r>
        <w:rPr>
          <w:rFonts w:ascii="宋体" w:hAnsi="宋体" w:hint="eastAsia"/>
        </w:rPr>
        <w:t>采用演习的模式，在</w:t>
      </w:r>
      <w:r w:rsidR="00DE48AB">
        <w:rPr>
          <w:rFonts w:ascii="宋体" w:hAnsi="宋体" w:hint="eastAsia"/>
        </w:rPr>
        <w:t>第一学年</w:t>
      </w:r>
      <w:r>
        <w:rPr>
          <w:rFonts w:ascii="宋体" w:hAnsi="宋体" w:hint="eastAsia"/>
        </w:rPr>
        <w:t>完成。依托学校教学技能实训室完成教学技能训练、微格教学、课例分析等实训内容，其中教学技能训练9课时，微格教学9课时，课例分析18课时，使研究生熟练掌握小学课堂教学设计及实施技能。校内导师负责管理及评价反馈。</w:t>
      </w:r>
    </w:p>
    <w:p w:rsidR="00AE2612" w:rsidRDefault="00B665E5" w:rsidP="00AC5B4C">
      <w:pPr>
        <w:topLinePunct/>
        <w:spacing w:line="40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hint="eastAsia"/>
          <w:b/>
          <w:bCs/>
        </w:rPr>
        <w:lastRenderedPageBreak/>
        <w:t>（二）校外实训：</w:t>
      </w:r>
      <w:r>
        <w:rPr>
          <w:rFonts w:ascii="宋体" w:hAnsi="宋体" w:hint="eastAsia"/>
        </w:rPr>
        <w:t>采用见习、实习与研习一体的模式。</w:t>
      </w:r>
    </w:p>
    <w:p w:rsidR="00AE2612" w:rsidRDefault="00B665E5" w:rsidP="00AC5B4C">
      <w:pPr>
        <w:topLinePunct/>
        <w:spacing w:line="40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1.教育见习</w:t>
      </w:r>
      <w:r>
        <w:rPr>
          <w:rFonts w:ascii="宋体" w:hAnsi="宋体" w:hint="eastAsia"/>
        </w:rPr>
        <w:t>：</w:t>
      </w:r>
      <w:r w:rsidR="00D46AA6" w:rsidRPr="00D46AA6">
        <w:rPr>
          <w:rFonts w:ascii="宋体" w:hAnsi="宋体"/>
        </w:rPr>
        <w:t>教育见习安排在第</w:t>
      </w:r>
      <w:r w:rsidR="00D46AA6" w:rsidRPr="00D46AA6">
        <w:rPr>
          <w:rFonts w:ascii="宋体" w:hAnsi="宋体" w:hint="eastAsia"/>
        </w:rPr>
        <w:t>1学期国庆</w:t>
      </w:r>
      <w:r w:rsidR="00D46AA6" w:rsidRPr="00D46AA6">
        <w:rPr>
          <w:rFonts w:ascii="宋体" w:hAnsi="宋体"/>
        </w:rPr>
        <w:t>后两</w:t>
      </w:r>
      <w:r w:rsidR="00D46AA6" w:rsidRPr="00D46AA6">
        <w:rPr>
          <w:rFonts w:ascii="宋体" w:hAnsi="宋体" w:hint="eastAsia"/>
        </w:rPr>
        <w:t>周</w:t>
      </w:r>
      <w:r w:rsidR="00D46AA6" w:rsidRPr="00D46AA6">
        <w:rPr>
          <w:rFonts w:ascii="宋体" w:hAnsi="宋体"/>
        </w:rPr>
        <w:t>内完成</w:t>
      </w:r>
      <w:r w:rsidR="00D46AA6" w:rsidRPr="000E7E75">
        <w:t>。</w:t>
      </w:r>
      <w:r>
        <w:rPr>
          <w:rFonts w:ascii="宋体" w:hAnsi="宋体" w:hint="eastAsia"/>
        </w:rPr>
        <w:t>依托教育实习基地，通过观摩学校教育教学活动、听课，参加教育管理专家与教学一线名师的专题报告或讲座，参加主题班会，了解学校教育教学的实际过程。在教育见习过程中，本科为师范类专业的学生听课应不少于4节，本科为非师范类专业和跨专业学生听课不少于6节。由校内导师督促撰写见习报告。</w:t>
      </w:r>
    </w:p>
    <w:p w:rsidR="00AE2612" w:rsidRDefault="00B665E5" w:rsidP="00AC5B4C">
      <w:pPr>
        <w:topLinePunct/>
        <w:spacing w:line="400" w:lineRule="exact"/>
        <w:ind w:firstLineChars="200" w:firstLine="422"/>
        <w:jc w:val="left"/>
        <w:rPr>
          <w:rFonts w:ascii="宋体" w:hAnsi="宋体"/>
        </w:rPr>
      </w:pPr>
      <w:r>
        <w:rPr>
          <w:rFonts w:ascii="宋体" w:hAnsi="宋体" w:hint="eastAsia"/>
          <w:b/>
        </w:rPr>
        <w:t>2.教育实习与研习</w:t>
      </w:r>
      <w:r>
        <w:rPr>
          <w:rFonts w:ascii="宋体" w:hAnsi="宋体" w:hint="eastAsia"/>
        </w:rPr>
        <w:t>：</w:t>
      </w:r>
      <w:r w:rsidR="00D46AA6">
        <w:rPr>
          <w:rFonts w:ascii="宋体" w:hAnsi="宋体" w:hint="eastAsia"/>
        </w:rPr>
        <w:t>教育</w:t>
      </w:r>
      <w:r w:rsidR="00D46AA6">
        <w:rPr>
          <w:rFonts w:ascii="宋体" w:hAnsi="宋体"/>
        </w:rPr>
        <w:t>实习与研习</w:t>
      </w:r>
      <w:r w:rsidR="00440A02">
        <w:rPr>
          <w:rFonts w:ascii="宋体" w:hAnsi="宋体" w:hint="eastAsia"/>
        </w:rPr>
        <w:t>在第</w:t>
      </w:r>
      <w:r w:rsidR="003108A2">
        <w:rPr>
          <w:rFonts w:ascii="宋体" w:hAnsi="宋体" w:hint="eastAsia"/>
        </w:rPr>
        <w:t>4</w:t>
      </w:r>
      <w:r w:rsidR="00440A02">
        <w:rPr>
          <w:rFonts w:ascii="宋体" w:hAnsi="宋体" w:hint="eastAsia"/>
        </w:rPr>
        <w:t>学期完成</w:t>
      </w:r>
      <w:r w:rsidR="007C5041">
        <w:rPr>
          <w:rFonts w:ascii="宋体" w:hAnsi="宋体" w:hint="eastAsia"/>
        </w:rPr>
        <w:t>。</w:t>
      </w:r>
      <w:r>
        <w:rPr>
          <w:rFonts w:ascii="宋体" w:hAnsi="宋体" w:hint="eastAsia"/>
        </w:rPr>
        <w:t>采用“1+1双导师制”。聘请实践基地下辖学校的名师作为小学教育专业研究生的实践导师，实践导师担负“导研”和“导学”两方面的功能。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（1）教学</w:t>
      </w:r>
      <w:r>
        <w:rPr>
          <w:rFonts w:ascii="宋体" w:hAnsi="宋体"/>
        </w:rPr>
        <w:t>实习：</w:t>
      </w:r>
      <w:r>
        <w:rPr>
          <w:rFonts w:ascii="宋体" w:hAnsi="宋体" w:hint="eastAsia"/>
        </w:rPr>
        <w:t>学生在实践基地导师和校内导师的共同指导下，开展教学实习工作，进行课标学习、教材解读、教学设计和技能规训。每周听课应不少于4节；认真编写教案，精心试讲。独立讲授新课应不少于6节；课后要认真评课，集体讲评次数应不少于2次；参与辅导、作业批改、考试及阅卷等工作；积极参加实践基地的教研活动和学生的综合活动。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（2）班队</w:t>
      </w:r>
      <w:r>
        <w:rPr>
          <w:rFonts w:ascii="宋体" w:hAnsi="宋体"/>
        </w:rPr>
        <w:t>管理实习：</w:t>
      </w:r>
      <w:r>
        <w:rPr>
          <w:rFonts w:ascii="宋体" w:hAnsi="宋体" w:hint="eastAsia"/>
        </w:rPr>
        <w:t>教育</w:t>
      </w:r>
      <w:r>
        <w:rPr>
          <w:rFonts w:ascii="宋体" w:hAnsi="宋体"/>
        </w:rPr>
        <w:t>实习期间，</w:t>
      </w:r>
      <w:r>
        <w:rPr>
          <w:rFonts w:ascii="宋体" w:hAnsi="宋体" w:hint="eastAsia"/>
        </w:rPr>
        <w:t>学生应认真参加班级集体活动，了解学生和班级文化，熟悉班主任工作实践，参与集体或个别学生教育工作（如家访、班干部工作）；认真搜集和分析相关案例；独立组织班级集体活动，应至少组织2次班级集体活动，如主题班会、报告会、团会、中队会等。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（3）教育</w:t>
      </w:r>
      <w:r>
        <w:rPr>
          <w:rFonts w:ascii="宋体" w:hAnsi="宋体"/>
        </w:rPr>
        <w:t>研习：</w:t>
      </w:r>
      <w:r>
        <w:rPr>
          <w:rFonts w:ascii="宋体" w:hAnsi="宋体" w:hint="eastAsia"/>
        </w:rPr>
        <w:t>通过对教育实习的系统总结和反思，在专业知识和专业技能等方面有较大提高。学生结合教育实习内容或学位论文开题报告，收集相关实践案例、调研材料和参考素材等，撰写不少于3000字的调查报告。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八、中期考核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在第三学期末课程学习结束之后，所有研究生必须参加中期考核，考核环节按照《江苏师范大学硕士研究生中期考核实施办法》执行。中期考核采取学院审核、研究生自评和导师评价相结合的方式，对研究生在思想政治表现、课程学习情况、科研水平和实践能力等做出综合评价。中期考核结果为合格以上的研究生，方可进入论文开题与写作阶段。</w:t>
      </w:r>
    </w:p>
    <w:p w:rsidR="00AE2612" w:rsidRDefault="00B665E5" w:rsidP="001572E2">
      <w:pPr>
        <w:pStyle w:val="1"/>
        <w:spacing w:beforeLines="50" w:after="0" w:line="240" w:lineRule="auto"/>
        <w:rPr>
          <w:rFonts w:ascii="黑体" w:eastAsia="黑体"/>
          <w:b w:val="0"/>
          <w:bCs w:val="0"/>
          <w:kern w:val="2"/>
          <w:sz w:val="24"/>
          <w:szCs w:val="20"/>
        </w:rPr>
      </w:pPr>
      <w:r>
        <w:rPr>
          <w:rFonts w:ascii="黑体" w:eastAsia="黑体" w:hint="eastAsia"/>
          <w:b w:val="0"/>
          <w:bCs w:val="0"/>
          <w:kern w:val="2"/>
          <w:sz w:val="24"/>
          <w:szCs w:val="20"/>
        </w:rPr>
        <w:t>九、学位论文与答辩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（一）学位论文选题应与小学教育专业领域的培养目标相一致，来源于小学教育、教学的实际问题。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（二）学位论文应符合研究规范并凸显应用价值，论文的形式可以多样化，如专题研究论文、调查研究报告、实验研究报告和案例研究报告等。论文正文部分字数不少于2万字。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三）论文评阅人和答辩委员会成员中，应该至少有一名具有高级职称的小学教师或教学研究人员。答辩委员会由5人及以上（单数）、具有副高职称及以上专业技术职称的专家组成。研究生指导教师不参与其指导研究生论文的评阅与论文答辩。</w:t>
      </w:r>
    </w:p>
    <w:p w:rsidR="00AE2612" w:rsidRDefault="00B665E5" w:rsidP="001572E2">
      <w:pPr>
        <w:topLinePunct/>
        <w:spacing w:beforeLines="5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int="eastAsia"/>
          <w:sz w:val="24"/>
          <w:szCs w:val="20"/>
        </w:rPr>
        <w:t>十、学位授予与毕业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/>
        </w:rPr>
      </w:pPr>
      <w:r>
        <w:rPr>
          <w:rFonts w:ascii="宋体" w:hAnsi="宋体" w:hint="eastAsia"/>
        </w:rPr>
        <w:t>完成课程学习及必修环节，取得规定的学分，按规定完成学位论文并通过学位论文答辩的研究生，由校学位评定委员会审核批准授予教育硕士专业学位证书，同时获得硕士研究生毕业证书。仅完成课程学习及必修环节，取得规定学分，只能获得硕士研究生毕业证书。</w:t>
      </w:r>
    </w:p>
    <w:p w:rsidR="00BC697C" w:rsidRDefault="00B665E5" w:rsidP="001572E2">
      <w:pPr>
        <w:topLinePunct/>
        <w:spacing w:beforeLines="50"/>
        <w:jc w:val="left"/>
        <w:rPr>
          <w:rFonts w:ascii="黑体" w:eastAsia="黑体"/>
          <w:sz w:val="24"/>
          <w:szCs w:val="20"/>
        </w:rPr>
      </w:pPr>
      <w:r>
        <w:rPr>
          <w:rFonts w:ascii="黑体" w:eastAsia="黑体" w:hint="eastAsia"/>
          <w:sz w:val="24"/>
          <w:szCs w:val="20"/>
        </w:rPr>
        <w:t>十一、其他</w:t>
      </w:r>
    </w:p>
    <w:p w:rsidR="00AE2612" w:rsidRDefault="00B665E5" w:rsidP="00AC5B4C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非师范类专业毕业生入学后，应至少补修2门教师教育课程（教育学、心理学），不计学分；跨专业毕业生入学后，除了修补上述2门课外，还需要</w:t>
      </w:r>
      <w:r w:rsidR="00F74E3D">
        <w:rPr>
          <w:rFonts w:ascii="宋体" w:hAnsi="宋体" w:hint="eastAsia"/>
        </w:rPr>
        <w:t>在</w:t>
      </w:r>
      <w:r>
        <w:rPr>
          <w:rFonts w:ascii="宋体" w:hAnsi="宋体" w:hint="eastAsia"/>
        </w:rPr>
        <w:t>教育学一级学科相关专业课程中补修</w:t>
      </w:r>
      <w:r w:rsidR="00F74E3D">
        <w:rPr>
          <w:rFonts w:ascii="宋体" w:hAnsi="宋体" w:hint="eastAsia"/>
        </w:rPr>
        <w:t>一定数量的</w:t>
      </w:r>
      <w:r>
        <w:rPr>
          <w:rFonts w:ascii="宋体" w:hAnsi="宋体" w:hint="eastAsia"/>
        </w:rPr>
        <w:t>专业基础课，不计学分。</w:t>
      </w:r>
    </w:p>
    <w:p w:rsidR="00AE2612" w:rsidRDefault="00AE2612">
      <w:pPr>
        <w:topLinePunct/>
        <w:spacing w:line="400" w:lineRule="exact"/>
        <w:ind w:firstLineChars="200" w:firstLine="420"/>
        <w:jc w:val="left"/>
        <w:rPr>
          <w:rFonts w:ascii="宋体" w:hAnsi="宋体"/>
        </w:rPr>
      </w:pPr>
    </w:p>
    <w:p w:rsidR="00AE2612" w:rsidRDefault="00B665E5" w:rsidP="001572E2">
      <w:pPr>
        <w:spacing w:beforeLines="50"/>
        <w:ind w:firstLineChars="450" w:firstLine="1080"/>
        <w:rPr>
          <w:rFonts w:ascii="黑体" w:eastAsia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撰写人：陈鹏                   审核人：</w:t>
      </w:r>
      <w:r w:rsidR="00D46AA6">
        <w:rPr>
          <w:rFonts w:ascii="黑体" w:eastAsia="黑体" w:hAnsi="黑体" w:cs="黑体" w:hint="eastAsia"/>
          <w:sz w:val="24"/>
          <w:szCs w:val="24"/>
        </w:rPr>
        <w:t>高伟</w:t>
      </w:r>
      <w:r>
        <w:rPr>
          <w:rFonts w:ascii="黑体" w:eastAsia="黑体" w:hAnsi="黑体" w:cs="黑体" w:hint="eastAsia"/>
          <w:sz w:val="24"/>
          <w:szCs w:val="24"/>
        </w:rPr>
        <w:t xml:space="preserve">     </w:t>
      </w:r>
      <w:r>
        <w:rPr>
          <w:rFonts w:ascii="黑体" w:eastAsia="黑体" w:cs="黑体"/>
          <w:color w:val="000000"/>
          <w:sz w:val="24"/>
          <w:szCs w:val="24"/>
        </w:rPr>
        <w:t xml:space="preserve">               </w:t>
      </w:r>
    </w:p>
    <w:p w:rsidR="00AE2612" w:rsidRDefault="00AE2612">
      <w:pPr>
        <w:jc w:val="center"/>
        <w:rPr>
          <w:rFonts w:ascii="黑体" w:eastAsia="黑体" w:hAnsi="黑体" w:cs="黑体"/>
          <w:sz w:val="24"/>
          <w:szCs w:val="24"/>
        </w:rPr>
      </w:pPr>
    </w:p>
    <w:p w:rsidR="00AE2612" w:rsidRDefault="00B665E5" w:rsidP="001572E2">
      <w:pPr>
        <w:topLinePunct/>
        <w:spacing w:afterLines="50" w:line="360" w:lineRule="auto"/>
        <w:jc w:val="left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br w:type="page"/>
      </w:r>
      <w:r>
        <w:rPr>
          <w:rFonts w:ascii="黑体" w:eastAsia="黑体" w:hAnsi="黑体" w:cs="黑体" w:hint="eastAsia"/>
          <w:color w:val="000000"/>
          <w:sz w:val="24"/>
          <w:szCs w:val="24"/>
        </w:rPr>
        <w:lastRenderedPageBreak/>
        <w:t>附件1 ：</w:t>
      </w:r>
    </w:p>
    <w:p w:rsidR="00AE2612" w:rsidRDefault="00B665E5" w:rsidP="001572E2">
      <w:pPr>
        <w:spacing w:afterLines="50" w:line="360" w:lineRule="auto"/>
        <w:jc w:val="center"/>
        <w:rPr>
          <w:rFonts w:ascii="黑体" w:eastAsia="黑体" w:hAnsi="宋体"/>
          <w:color w:val="000000"/>
          <w:sz w:val="24"/>
          <w:szCs w:val="20"/>
        </w:rPr>
      </w:pPr>
      <w:r>
        <w:rPr>
          <w:rFonts w:ascii="黑体" w:eastAsia="黑体" w:hAnsi="宋体" w:hint="eastAsia"/>
          <w:color w:val="000000"/>
          <w:sz w:val="24"/>
          <w:szCs w:val="20"/>
        </w:rPr>
        <w:t>全日制教育硕士专业学位研究生课程设置表</w:t>
      </w:r>
    </w:p>
    <w:p w:rsidR="00AE2612" w:rsidRDefault="00B665E5" w:rsidP="001572E2">
      <w:pPr>
        <w:spacing w:afterLines="50" w:line="360" w:lineRule="auto"/>
        <w:jc w:val="center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宋体" w:hint="eastAsia"/>
          <w:color w:val="000000"/>
          <w:sz w:val="24"/>
          <w:szCs w:val="20"/>
        </w:rPr>
        <w:t>【小学教育】</w:t>
      </w:r>
    </w:p>
    <w:tbl>
      <w:tblPr>
        <w:tblW w:w="99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2"/>
        <w:gridCol w:w="476"/>
        <w:gridCol w:w="672"/>
        <w:gridCol w:w="2184"/>
        <w:gridCol w:w="1526"/>
        <w:gridCol w:w="632"/>
        <w:gridCol w:w="614"/>
        <w:gridCol w:w="338"/>
        <w:gridCol w:w="338"/>
        <w:gridCol w:w="338"/>
        <w:gridCol w:w="338"/>
        <w:gridCol w:w="338"/>
        <w:gridCol w:w="339"/>
        <w:gridCol w:w="641"/>
        <w:gridCol w:w="699"/>
      </w:tblGrid>
      <w:tr w:rsidR="00AE2612" w:rsidTr="007B54F1">
        <w:trPr>
          <w:cantSplit/>
          <w:trHeight w:hRule="exact" w:val="413"/>
          <w:jc w:val="center"/>
        </w:trPr>
        <w:tc>
          <w:tcPr>
            <w:tcW w:w="1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类 别</w:t>
            </w:r>
          </w:p>
        </w:tc>
        <w:tc>
          <w:tcPr>
            <w:tcW w:w="21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  程  名  称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课程</w:t>
            </w: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编码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学时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学分</w:t>
            </w:r>
          </w:p>
        </w:tc>
        <w:tc>
          <w:tcPr>
            <w:tcW w:w="20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开课学期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考试方式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备 注</w:t>
            </w:r>
          </w:p>
        </w:tc>
      </w:tr>
      <w:tr w:rsidR="00AE2612" w:rsidTr="007B54F1">
        <w:trPr>
          <w:cantSplit/>
          <w:trHeight w:hRule="exact" w:val="413"/>
          <w:jc w:val="center"/>
        </w:trPr>
        <w:tc>
          <w:tcPr>
            <w:tcW w:w="1610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AE2612">
            <w:pPr>
              <w:ind w:left="492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</w:tcPr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E2612" w:rsidTr="000C215E">
        <w:trPr>
          <w:cantSplit/>
          <w:trHeight w:hRule="exact" w:val="567"/>
          <w:jc w:val="center"/>
        </w:trPr>
        <w:tc>
          <w:tcPr>
            <w:tcW w:w="46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</w:t>
            </w:r>
          </w:p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位</w:t>
            </w:r>
          </w:p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</w:t>
            </w: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位</w:t>
            </w: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基</w:t>
            </w: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础</w:t>
            </w: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Default="00B665E5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外语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Pr="00450A14" w:rsidRDefault="00B665E5" w:rsidP="00450A14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J771001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Pr="00450A14" w:rsidRDefault="00B665E5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Pr="00450A14" w:rsidRDefault="00B665E5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Pr="00BA3862" w:rsidRDefault="00AE261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Pr="00BA3862" w:rsidRDefault="00AE261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AE261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AE261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612" w:rsidRDefault="00AE261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  <w:r w:rsidR="00AE46A8">
              <w:rPr>
                <w:rFonts w:asciiTheme="minorEastAsia" w:eastAsiaTheme="minorEastAsia" w:hAnsiTheme="minorEastAsia" w:cstheme="minorEastAsia"/>
              </w:rPr>
              <w:t>3</w:t>
            </w:r>
          </w:p>
          <w:p w:rsidR="00AE2612" w:rsidRDefault="00B665E5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学分</w:t>
            </w: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 w:rsidRPr="00BA3862">
              <w:rPr>
                <w:rFonts w:asciiTheme="minorEastAsia" w:eastAsiaTheme="minorEastAsia" w:hAnsiTheme="minorEastAsia" w:cstheme="minorEastAsia" w:hint="eastAsia"/>
                <w:kern w:val="0"/>
              </w:rPr>
              <w:t>中国特色</w:t>
            </w:r>
            <w:r w:rsidRPr="00BA3862">
              <w:rPr>
                <w:rFonts w:asciiTheme="minorEastAsia" w:eastAsiaTheme="minorEastAsia" w:hAnsiTheme="minorEastAsia" w:cstheme="minorEastAsia"/>
                <w:kern w:val="0"/>
              </w:rPr>
              <w:t>社会主义理论与</w:t>
            </w:r>
            <w:r w:rsidRPr="00BA3862">
              <w:rPr>
                <w:rFonts w:asciiTheme="minorEastAsia" w:eastAsiaTheme="minorEastAsia" w:hAnsiTheme="minorEastAsia" w:cstheme="minorEastAsia" w:hint="eastAsia"/>
                <w:kern w:val="0"/>
              </w:rPr>
              <w:t>实践研究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rPr>
                <w:rFonts w:cs="Times New Roman"/>
                <w:color w:val="FF0000"/>
              </w:rPr>
            </w:pPr>
            <w:r w:rsidRPr="00450A14">
              <w:rPr>
                <w:rFonts w:eastAsiaTheme="minorEastAsia" w:cs="Times New Roman"/>
              </w:rPr>
              <w:t>SXSS0000X01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cs="Times New Roman"/>
              </w:rPr>
            </w:pPr>
            <w:r w:rsidRPr="00450A14">
              <w:rPr>
                <w:rFonts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cs="Times New Roman"/>
              </w:rPr>
            </w:pPr>
            <w:r w:rsidRPr="00450A14">
              <w:rPr>
                <w:rFonts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rPr>
                <w:rFonts w:ascii="宋体"/>
                <w:sz w:val="18"/>
                <w:szCs w:val="18"/>
                <w:highlight w:val="yellow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 w:rsidRPr="00BA3862">
              <w:rPr>
                <w:rFonts w:asciiTheme="minorEastAsia" w:eastAsiaTheme="minorEastAsia" w:hAnsiTheme="minorEastAsia" w:cstheme="minorEastAsia" w:hint="eastAsia"/>
                <w:kern w:val="0"/>
              </w:rPr>
              <w:t>马克思主义</w:t>
            </w:r>
            <w:r w:rsidRPr="00BA3862">
              <w:rPr>
                <w:rFonts w:asciiTheme="minorEastAsia" w:eastAsiaTheme="minorEastAsia" w:hAnsiTheme="minorEastAsia" w:cstheme="minorEastAsia"/>
                <w:kern w:val="0"/>
              </w:rPr>
              <w:t>与社会科学方法</w:t>
            </w:r>
            <w:r w:rsidRPr="00BA3862">
              <w:rPr>
                <w:rFonts w:asciiTheme="minorEastAsia" w:eastAsiaTheme="minorEastAsia" w:hAnsiTheme="minorEastAsia" w:cstheme="minorEastAsia" w:hint="eastAsia"/>
                <w:kern w:val="0"/>
              </w:rPr>
              <w:t>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450A14" w:rsidP="00450A14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SXSS0000X04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cs="Times New Roman"/>
              </w:rPr>
            </w:pPr>
            <w:r w:rsidRPr="00450A14">
              <w:rPr>
                <w:rFonts w:cs="Times New Roman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cs="Times New Roman"/>
              </w:rPr>
            </w:pPr>
            <w:r w:rsidRPr="00450A14">
              <w:rPr>
                <w:rFonts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450A14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bookmarkStart w:id="1" w:name="OLE_LINK1" w:colFirst="3" w:colLast="3"/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教育原理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J771003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课程与教学论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J771004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bookmarkEnd w:id="1"/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教育研究方法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J771005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P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心理发展与教育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J771006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考试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BA3862" w:rsidRDefault="00BA3862" w:rsidP="00BA3862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专业必修课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小学课程与教材研究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</w:t>
            </w:r>
            <w:r w:rsidRPr="00A41A50">
              <w:rPr>
                <w:rFonts w:eastAsiaTheme="minorEastAsia" w:cs="Times New Roman"/>
              </w:rPr>
              <w:t>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X01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学分</w:t>
            </w: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spacing w:val="-16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6"/>
                <w:kern w:val="0"/>
              </w:rPr>
              <w:t>小学教学设计与案例分析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X02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小学教学测量与评价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X03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ind w:rightChars="-237" w:right="-498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 w:rsidRPr="00D46AA6">
              <w:rPr>
                <w:rFonts w:asciiTheme="minorEastAsia" w:eastAsiaTheme="minorEastAsia" w:hAnsiTheme="minorEastAsia" w:cstheme="minorEastAsia" w:hint="eastAsia"/>
                <w:kern w:val="0"/>
              </w:rPr>
              <w:t>学科发展前沿专题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X04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儿童哲学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X05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位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专业选修课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3862" w:rsidRDefault="00BA3862" w:rsidP="00BA3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专业理论类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小学教师专业发展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F06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至少修满6学分</w:t>
            </w: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小学道德教育研究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F07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教学</w:t>
            </w:r>
          </w:p>
          <w:p w:rsidR="00BA3862" w:rsidRDefault="00BA3862" w:rsidP="00BA3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技能类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SPSS统计软件操作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F08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模拟授课实务与案例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F09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教学</w:t>
            </w:r>
          </w:p>
          <w:p w:rsidR="00BA3862" w:rsidRDefault="00BA3862" w:rsidP="00BA3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管理</w:t>
            </w:r>
          </w:p>
          <w:p w:rsidR="00BA3862" w:rsidRDefault="00BA3862" w:rsidP="00BA38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校本课程开发与管理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ind w:leftChars="-6" w:hangingChars="6" w:hanging="13"/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J770008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班级及课堂管理艺术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ind w:leftChars="-6" w:hangingChars="6" w:hanging="13"/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J770009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实践教学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校内实训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教学技能训练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730063" w:rsidP="00450A14">
            <w:pPr>
              <w:jc w:val="left"/>
              <w:rPr>
                <w:rFonts w:eastAsiaTheme="minorEastAsia" w:cs="Times New Roman"/>
              </w:rPr>
            </w:pPr>
            <w:r w:rsidRPr="00730063">
              <w:rPr>
                <w:rFonts w:eastAsiaTheme="minorEastAsia" w:cs="Times New Roman" w:hint="eastAsia"/>
              </w:rPr>
              <w:t>J771009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0.5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学分</w:t>
            </w: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微格教学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P10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0.5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课例分析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P11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校外实践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教育见习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P12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教育实习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P13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72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教育研习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A41A50">
            <w:pPr>
              <w:jc w:val="left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SZJY090</w:t>
            </w:r>
            <w:r w:rsidR="00A41A50">
              <w:rPr>
                <w:rFonts w:eastAsiaTheme="minorEastAsia" w:cs="Times New Roman"/>
              </w:rPr>
              <w:t>1</w:t>
            </w:r>
            <w:r w:rsidRPr="00450A14">
              <w:rPr>
                <w:rFonts w:eastAsiaTheme="minorEastAsia" w:cs="Times New Roman"/>
              </w:rPr>
              <w:t>P14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Pr="00450A14" w:rsidRDefault="00BA3862" w:rsidP="00450A14">
            <w:pPr>
              <w:jc w:val="center"/>
              <w:rPr>
                <w:rFonts w:eastAsiaTheme="minorEastAsia" w:cs="Times New Roman"/>
              </w:rPr>
            </w:pPr>
            <w:r w:rsidRPr="00450A14">
              <w:rPr>
                <w:rFonts w:eastAsiaTheme="minorEastAsia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16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毕业论文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学位论文开题报告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16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学位论文期中检查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16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撰写、修改学位论文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16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spacing w:val="-10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</w:rPr>
              <w:t>学位论文预答辩、答辩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16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非师范、跨专业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补修课程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教育学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不计</w:t>
            </w:r>
          </w:p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学分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Pr="00AE46A8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AE46A8">
              <w:rPr>
                <w:rFonts w:asciiTheme="minorEastAsia" w:eastAsiaTheme="minorEastAsia" w:hAnsiTheme="minorEastAsia" w:cstheme="minorEastAsia" w:hint="eastAsia"/>
              </w:rPr>
              <w:t>研究生院统一开设</w:t>
            </w:r>
          </w:p>
        </w:tc>
      </w:tr>
      <w:tr w:rsidR="00BA3862" w:rsidTr="000C215E">
        <w:trPr>
          <w:cantSplit/>
          <w:trHeight w:hRule="exact" w:val="567"/>
          <w:jc w:val="center"/>
        </w:trPr>
        <w:tc>
          <w:tcPr>
            <w:tcW w:w="16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心理学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BA3862">
              <w:t>√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A3862" w:rsidTr="00AE46A8">
        <w:trPr>
          <w:cantSplit/>
          <w:trHeight w:hRule="exact" w:val="907"/>
          <w:jc w:val="center"/>
        </w:trPr>
        <w:tc>
          <w:tcPr>
            <w:tcW w:w="16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教育学一级学科相关课程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√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62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考查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62" w:rsidRPr="00AE46A8" w:rsidRDefault="00BA3862" w:rsidP="00BA3862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AE46A8">
              <w:rPr>
                <w:rFonts w:asciiTheme="minorEastAsia" w:eastAsiaTheme="minorEastAsia" w:hAnsiTheme="minorEastAsia" w:cstheme="minorEastAsia" w:hint="eastAsia"/>
              </w:rPr>
              <w:t>随学硕修读</w:t>
            </w:r>
          </w:p>
        </w:tc>
      </w:tr>
    </w:tbl>
    <w:p w:rsidR="00AE2612" w:rsidRDefault="00B665E5" w:rsidP="001572E2">
      <w:pPr>
        <w:spacing w:afterLines="50" w:line="360" w:lineRule="auto"/>
        <w:rPr>
          <w:rFonts w:ascii="黑体" w:eastAsia="黑体" w:hAnsi="宋体"/>
          <w:color w:val="000000"/>
          <w:sz w:val="24"/>
          <w:szCs w:val="20"/>
        </w:rPr>
      </w:pPr>
      <w:r>
        <w:rPr>
          <w:rFonts w:ascii="黑体" w:eastAsia="黑体" w:hAnsi="宋体"/>
          <w:color w:val="000000"/>
          <w:sz w:val="24"/>
          <w:szCs w:val="20"/>
        </w:rPr>
        <w:br w:type="page"/>
      </w:r>
      <w:r>
        <w:rPr>
          <w:rFonts w:ascii="黑体" w:eastAsia="黑体" w:hAnsi="宋体" w:hint="eastAsia"/>
          <w:color w:val="000000"/>
          <w:sz w:val="24"/>
          <w:szCs w:val="20"/>
        </w:rPr>
        <w:lastRenderedPageBreak/>
        <w:t>附表2：</w:t>
      </w:r>
    </w:p>
    <w:p w:rsidR="00AE2612" w:rsidRDefault="00B665E5" w:rsidP="001572E2">
      <w:pPr>
        <w:spacing w:afterLines="50" w:line="360" w:lineRule="auto"/>
        <w:jc w:val="center"/>
        <w:rPr>
          <w:rFonts w:ascii="黑体" w:eastAsia="黑体" w:hAnsi="宋体"/>
          <w:color w:val="000000"/>
          <w:sz w:val="24"/>
          <w:szCs w:val="20"/>
        </w:rPr>
      </w:pPr>
      <w:r>
        <w:rPr>
          <w:rFonts w:ascii="黑体" w:eastAsia="黑体" w:hAnsi="宋体" w:hint="eastAsia"/>
          <w:color w:val="000000"/>
          <w:sz w:val="24"/>
          <w:szCs w:val="20"/>
        </w:rPr>
        <w:t>全日制教育硕士专业学位研究生【小学教育】</w:t>
      </w:r>
    </w:p>
    <w:p w:rsidR="00AE2612" w:rsidRDefault="00B665E5" w:rsidP="001572E2">
      <w:pPr>
        <w:spacing w:afterLines="50" w:line="360" w:lineRule="auto"/>
        <w:jc w:val="center"/>
        <w:rPr>
          <w:rFonts w:ascii="黑体" w:eastAsia="黑体" w:hAnsi="宋体"/>
          <w:color w:val="000000"/>
          <w:sz w:val="24"/>
          <w:szCs w:val="20"/>
        </w:rPr>
      </w:pPr>
      <w:r>
        <w:rPr>
          <w:rFonts w:ascii="黑体" w:eastAsia="黑体" w:hAnsi="宋体" w:hint="eastAsia"/>
          <w:color w:val="000000"/>
          <w:sz w:val="24"/>
          <w:szCs w:val="20"/>
        </w:rPr>
        <w:t>文献阅读主要书目和期刊目录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157"/>
        <w:gridCol w:w="3861"/>
        <w:gridCol w:w="1817"/>
      </w:tblGrid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著作或杂志期刊的全称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作者或出版单位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备注（必读、选读、精读、通读、泛读）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《什么是教育》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雅思贝尔斯/三联书店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通读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《教育的目的》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怀特海/文汇出版社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《课程与教师》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佐藤学/教育科学出版社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精读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《教学模式》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乔伊斯/中国人民大学出版社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精读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《教学机智》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范梅南/教育科学出版社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精读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《教学设计原理》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加涅/华东师范生大学出版社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精读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《教学勇气》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帕尔默/华东师范大学出版社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《课程理论：课程的基础、原理与问题》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施良方/教育科学出版社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通读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9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《课程与教学的基本原理》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泰勒/中国轻工业出版社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通读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《课程规划——当代取向》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帕克/浙江教育出版社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11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《课程与教学的基本原理》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拉尔夫·泰勒/中国轻工业出版社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《教育——财富蕴藏其中》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联合文教科文组织/教育科学出版社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13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《民主主义与教育》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约翰·杜威/人民教育出版社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14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《后现代课程观》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小威廉·E·多尔/教育科学出版社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15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《我们怎样思维·经验与教育》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约翰·杜威/人民教育出版社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选读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16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《我们如何学习：全视角学习理论》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克努兹·伊列雷斯/教育科学出版社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17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《静悄悄的革命——课堂改变，学校就会改变》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佐藤学/ 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《中国著名特级教师教学思想录》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朱永新/华东师范大学出版社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19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《教师不可不知的哲学》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林逢祺 洪仁进/华东师范大学出版社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20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《教育中的心理效应》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刘儒德/华东师范大学出版社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精读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21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《质的与社会科学研究》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陈向明/教育科学出版社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精读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22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《旅居者和“外国人”》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陈向明/教育科学出版社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选读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《教师花传书》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佐藤学/华东师范大学出版社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通读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24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《教师的挑战》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佐藤学/华东师范大学出版社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25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《学校的挑战》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佐藤学/华东师范大学出版社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26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《课堂转型》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钟启泉/华东师范大学出版社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27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《读懂课堂》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钟启泉著华东师范大学出版社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28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《课堂研究》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钟启泉/华东师范大学出版社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29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《儿童的人格教育》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阿尔弗雷德·阿德勒/上海人民出版社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选读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《教育研究》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中国教育科学研究院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31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《华东师范大学学报（教育科学版）》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华东师范大学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32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《高等教育研究》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华中科技大学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33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《课程·教材·教法》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人民教育出版社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34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《比较教育研究》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北京师范大学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35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《全球教育展望》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华东师范大学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36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《教师教育研究》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北京师范大学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37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《中国电化教育》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中央电化教育馆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38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《教育发展研究》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上海市教育科学研究院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39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《教育理论与实践》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山西省教育科学研究院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泛读</w:t>
            </w:r>
          </w:p>
        </w:tc>
      </w:tr>
      <w:tr w:rsidR="00AE2612" w:rsidTr="00CF4C8D">
        <w:trPr>
          <w:trHeight w:hRule="exact" w:val="567"/>
          <w:jc w:val="center"/>
        </w:trPr>
        <w:tc>
          <w:tcPr>
            <w:tcW w:w="756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40</w:t>
            </w:r>
          </w:p>
        </w:tc>
        <w:tc>
          <w:tcPr>
            <w:tcW w:w="3157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《人民教育》</w:t>
            </w:r>
          </w:p>
        </w:tc>
        <w:tc>
          <w:tcPr>
            <w:tcW w:w="3861" w:type="dxa"/>
            <w:vAlign w:val="center"/>
          </w:tcPr>
          <w:p w:rsidR="00AE2612" w:rsidRDefault="00B665E5" w:rsidP="0057557E">
            <w:pPr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中国教育报刊社</w:t>
            </w:r>
          </w:p>
        </w:tc>
        <w:tc>
          <w:tcPr>
            <w:tcW w:w="1817" w:type="dxa"/>
            <w:vAlign w:val="center"/>
          </w:tcPr>
          <w:p w:rsidR="00AE2612" w:rsidRDefault="00B665E5" w:rsidP="0057557E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必读</w:t>
            </w:r>
          </w:p>
        </w:tc>
      </w:tr>
    </w:tbl>
    <w:p w:rsidR="00AE2612" w:rsidRDefault="00AE2612"/>
    <w:sectPr w:rsidR="00AE2612" w:rsidSect="00B671C6">
      <w:pgSz w:w="11906" w:h="17338"/>
      <w:pgMar w:top="1276" w:right="1314" w:bottom="1169" w:left="12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1C" w:rsidRDefault="00CB761C" w:rsidP="00E524AA">
      <w:r>
        <w:separator/>
      </w:r>
    </w:p>
  </w:endnote>
  <w:endnote w:type="continuationSeparator" w:id="0">
    <w:p w:rsidR="00CB761C" w:rsidRDefault="00CB761C" w:rsidP="00E5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1C" w:rsidRDefault="00CB761C" w:rsidP="00E524AA">
      <w:r>
        <w:separator/>
      </w:r>
    </w:p>
  </w:footnote>
  <w:footnote w:type="continuationSeparator" w:id="0">
    <w:p w:rsidR="00CB761C" w:rsidRDefault="00CB761C" w:rsidP="00E52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34424"/>
    <w:rsid w:val="000003D1"/>
    <w:rsid w:val="0003347D"/>
    <w:rsid w:val="00033C53"/>
    <w:rsid w:val="00044619"/>
    <w:rsid w:val="000504E7"/>
    <w:rsid w:val="00055420"/>
    <w:rsid w:val="00077E19"/>
    <w:rsid w:val="000B736C"/>
    <w:rsid w:val="000C215E"/>
    <w:rsid w:val="000D2EB4"/>
    <w:rsid w:val="000D4691"/>
    <w:rsid w:val="000D6522"/>
    <w:rsid w:val="000E0D3E"/>
    <w:rsid w:val="000E0F16"/>
    <w:rsid w:val="000E5BA9"/>
    <w:rsid w:val="000F29E0"/>
    <w:rsid w:val="00113D70"/>
    <w:rsid w:val="00120829"/>
    <w:rsid w:val="00122B50"/>
    <w:rsid w:val="00124359"/>
    <w:rsid w:val="00136D7B"/>
    <w:rsid w:val="00141865"/>
    <w:rsid w:val="00147AAF"/>
    <w:rsid w:val="001572E2"/>
    <w:rsid w:val="00174B31"/>
    <w:rsid w:val="001857DD"/>
    <w:rsid w:val="00193766"/>
    <w:rsid w:val="001A2D1A"/>
    <w:rsid w:val="001A4E65"/>
    <w:rsid w:val="001A7C51"/>
    <w:rsid w:val="001C598E"/>
    <w:rsid w:val="001D2948"/>
    <w:rsid w:val="001E7F30"/>
    <w:rsid w:val="001F481A"/>
    <w:rsid w:val="00210B7D"/>
    <w:rsid w:val="0021130C"/>
    <w:rsid w:val="00221D8C"/>
    <w:rsid w:val="002505B7"/>
    <w:rsid w:val="00261857"/>
    <w:rsid w:val="00262C35"/>
    <w:rsid w:val="002676D7"/>
    <w:rsid w:val="00287836"/>
    <w:rsid w:val="002A16BA"/>
    <w:rsid w:val="002E12EB"/>
    <w:rsid w:val="002E53E0"/>
    <w:rsid w:val="002F218A"/>
    <w:rsid w:val="003108A2"/>
    <w:rsid w:val="00316E7D"/>
    <w:rsid w:val="00334424"/>
    <w:rsid w:val="00346A21"/>
    <w:rsid w:val="00361AB8"/>
    <w:rsid w:val="00363992"/>
    <w:rsid w:val="00365D49"/>
    <w:rsid w:val="003944DF"/>
    <w:rsid w:val="003A0149"/>
    <w:rsid w:val="003B3EBE"/>
    <w:rsid w:val="003D582F"/>
    <w:rsid w:val="00404BAF"/>
    <w:rsid w:val="00404EBA"/>
    <w:rsid w:val="00410A1A"/>
    <w:rsid w:val="004307E8"/>
    <w:rsid w:val="00440A02"/>
    <w:rsid w:val="004456FD"/>
    <w:rsid w:val="00450A14"/>
    <w:rsid w:val="0046475A"/>
    <w:rsid w:val="00473AAF"/>
    <w:rsid w:val="004B4413"/>
    <w:rsid w:val="004D5439"/>
    <w:rsid w:val="004E1D80"/>
    <w:rsid w:val="005048D9"/>
    <w:rsid w:val="0050634D"/>
    <w:rsid w:val="0051531E"/>
    <w:rsid w:val="0055049C"/>
    <w:rsid w:val="005545E8"/>
    <w:rsid w:val="00563B46"/>
    <w:rsid w:val="005707E3"/>
    <w:rsid w:val="00572724"/>
    <w:rsid w:val="0057557E"/>
    <w:rsid w:val="005756CB"/>
    <w:rsid w:val="00597DF1"/>
    <w:rsid w:val="005B0962"/>
    <w:rsid w:val="006050AB"/>
    <w:rsid w:val="006071D7"/>
    <w:rsid w:val="006073F9"/>
    <w:rsid w:val="00621505"/>
    <w:rsid w:val="00661C28"/>
    <w:rsid w:val="00665D70"/>
    <w:rsid w:val="006A058C"/>
    <w:rsid w:val="006B2A11"/>
    <w:rsid w:val="006D4E3C"/>
    <w:rsid w:val="006D6378"/>
    <w:rsid w:val="006F15CD"/>
    <w:rsid w:val="006F798A"/>
    <w:rsid w:val="00710DEA"/>
    <w:rsid w:val="007254B1"/>
    <w:rsid w:val="00730063"/>
    <w:rsid w:val="007928ED"/>
    <w:rsid w:val="007946F8"/>
    <w:rsid w:val="007A66D2"/>
    <w:rsid w:val="007B54F1"/>
    <w:rsid w:val="007C496F"/>
    <w:rsid w:val="007C5041"/>
    <w:rsid w:val="007D33B4"/>
    <w:rsid w:val="007E7B0B"/>
    <w:rsid w:val="007F308B"/>
    <w:rsid w:val="00810155"/>
    <w:rsid w:val="00827BFB"/>
    <w:rsid w:val="00841731"/>
    <w:rsid w:val="00846E32"/>
    <w:rsid w:val="00886468"/>
    <w:rsid w:val="00886E7C"/>
    <w:rsid w:val="008B2982"/>
    <w:rsid w:val="008C7351"/>
    <w:rsid w:val="008D1D8D"/>
    <w:rsid w:val="008F1199"/>
    <w:rsid w:val="0090466E"/>
    <w:rsid w:val="00937575"/>
    <w:rsid w:val="009C3805"/>
    <w:rsid w:val="009C3E57"/>
    <w:rsid w:val="009C6BF6"/>
    <w:rsid w:val="009D028C"/>
    <w:rsid w:val="009D7901"/>
    <w:rsid w:val="009F1B34"/>
    <w:rsid w:val="00A33FF4"/>
    <w:rsid w:val="00A41A50"/>
    <w:rsid w:val="00A4380D"/>
    <w:rsid w:val="00A44045"/>
    <w:rsid w:val="00A87EB1"/>
    <w:rsid w:val="00AB3AC0"/>
    <w:rsid w:val="00AC5B4C"/>
    <w:rsid w:val="00AE2612"/>
    <w:rsid w:val="00AE46A8"/>
    <w:rsid w:val="00AF75E5"/>
    <w:rsid w:val="00B10B79"/>
    <w:rsid w:val="00B14FB0"/>
    <w:rsid w:val="00B34CB5"/>
    <w:rsid w:val="00B517C1"/>
    <w:rsid w:val="00B665E5"/>
    <w:rsid w:val="00B671C6"/>
    <w:rsid w:val="00B6772C"/>
    <w:rsid w:val="00B92FB9"/>
    <w:rsid w:val="00BA3862"/>
    <w:rsid w:val="00BC697C"/>
    <w:rsid w:val="00BC7CF5"/>
    <w:rsid w:val="00BD3467"/>
    <w:rsid w:val="00BD7498"/>
    <w:rsid w:val="00BE0B47"/>
    <w:rsid w:val="00C004B2"/>
    <w:rsid w:val="00C004B9"/>
    <w:rsid w:val="00C26501"/>
    <w:rsid w:val="00C36DE0"/>
    <w:rsid w:val="00C549E2"/>
    <w:rsid w:val="00C805BD"/>
    <w:rsid w:val="00CB761C"/>
    <w:rsid w:val="00CC7715"/>
    <w:rsid w:val="00CF25FA"/>
    <w:rsid w:val="00CF4C8D"/>
    <w:rsid w:val="00D03239"/>
    <w:rsid w:val="00D14292"/>
    <w:rsid w:val="00D14C41"/>
    <w:rsid w:val="00D155FC"/>
    <w:rsid w:val="00D24AF4"/>
    <w:rsid w:val="00D43D90"/>
    <w:rsid w:val="00D46AA6"/>
    <w:rsid w:val="00D615CC"/>
    <w:rsid w:val="00D70BD6"/>
    <w:rsid w:val="00D70BDB"/>
    <w:rsid w:val="00D9089C"/>
    <w:rsid w:val="00D94C4D"/>
    <w:rsid w:val="00DB1B53"/>
    <w:rsid w:val="00DD0AF9"/>
    <w:rsid w:val="00DD6BC9"/>
    <w:rsid w:val="00DE48AB"/>
    <w:rsid w:val="00DF5991"/>
    <w:rsid w:val="00E04171"/>
    <w:rsid w:val="00E04F9A"/>
    <w:rsid w:val="00E072DB"/>
    <w:rsid w:val="00E10DE5"/>
    <w:rsid w:val="00E21FDA"/>
    <w:rsid w:val="00E22603"/>
    <w:rsid w:val="00E23C5D"/>
    <w:rsid w:val="00E416A7"/>
    <w:rsid w:val="00E524AA"/>
    <w:rsid w:val="00E56225"/>
    <w:rsid w:val="00E66E28"/>
    <w:rsid w:val="00E840F0"/>
    <w:rsid w:val="00E90F16"/>
    <w:rsid w:val="00EB6DEC"/>
    <w:rsid w:val="00EC7BD3"/>
    <w:rsid w:val="00EE0E1D"/>
    <w:rsid w:val="00EF36F7"/>
    <w:rsid w:val="00EF6240"/>
    <w:rsid w:val="00F05BAF"/>
    <w:rsid w:val="00F44D7C"/>
    <w:rsid w:val="00F74E3D"/>
    <w:rsid w:val="00F84C32"/>
    <w:rsid w:val="00FA412B"/>
    <w:rsid w:val="00FA72F4"/>
    <w:rsid w:val="00FB15F4"/>
    <w:rsid w:val="00FF0B9B"/>
    <w:rsid w:val="2F7F0A9B"/>
    <w:rsid w:val="3EF648E9"/>
    <w:rsid w:val="4E766248"/>
    <w:rsid w:val="7F50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locked="0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671C6"/>
    <w:pPr>
      <w:jc w:val="both"/>
    </w:pPr>
    <w:rPr>
      <w:rFonts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B671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B671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iPriority w:val="99"/>
    <w:qFormat/>
    <w:locked/>
    <w:rsid w:val="00B671C6"/>
    <w:pPr>
      <w:widowControl w:val="0"/>
      <w:jc w:val="left"/>
    </w:pPr>
    <w:rPr>
      <w:rFonts w:cs="Times New Roman"/>
      <w:sz w:val="20"/>
      <w:szCs w:val="20"/>
    </w:rPr>
  </w:style>
  <w:style w:type="paragraph" w:styleId="a4">
    <w:name w:val="Body Text Indent"/>
    <w:basedOn w:val="a"/>
    <w:link w:val="Char"/>
    <w:uiPriority w:val="99"/>
    <w:qFormat/>
    <w:locked/>
    <w:rsid w:val="00B671C6"/>
    <w:pPr>
      <w:spacing w:after="120"/>
      <w:ind w:leftChars="200" w:left="420"/>
    </w:pPr>
  </w:style>
  <w:style w:type="paragraph" w:styleId="a5">
    <w:name w:val="Balloon Text"/>
    <w:basedOn w:val="a"/>
    <w:link w:val="Char0"/>
    <w:uiPriority w:val="99"/>
    <w:locked/>
    <w:rsid w:val="00B671C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locked/>
    <w:rsid w:val="00B67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locked/>
    <w:rsid w:val="00B6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qFormat/>
    <w:locked/>
    <w:rsid w:val="00B671C6"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"/>
    <w:qFormat/>
    <w:rsid w:val="00B671C6"/>
    <w:rPr>
      <w:rFonts w:cs="宋体"/>
      <w:b/>
      <w:bCs/>
      <w:kern w:val="44"/>
      <w:sz w:val="44"/>
      <w:szCs w:val="44"/>
    </w:rPr>
  </w:style>
  <w:style w:type="character" w:customStyle="1" w:styleId="Char1">
    <w:name w:val="批注文字 Char1"/>
    <w:link w:val="a3"/>
    <w:uiPriority w:val="99"/>
    <w:locked/>
    <w:rsid w:val="00B671C6"/>
    <w:rPr>
      <w:kern w:val="2"/>
    </w:rPr>
  </w:style>
  <w:style w:type="character" w:customStyle="1" w:styleId="Char0">
    <w:name w:val="批注框文本 Char"/>
    <w:link w:val="a5"/>
    <w:uiPriority w:val="99"/>
    <w:semiHidden/>
    <w:rsid w:val="00B671C6"/>
    <w:rPr>
      <w:rFonts w:cs="宋体"/>
      <w:sz w:val="18"/>
      <w:szCs w:val="18"/>
    </w:rPr>
  </w:style>
  <w:style w:type="character" w:customStyle="1" w:styleId="Char">
    <w:name w:val="正文文本缩进 Char"/>
    <w:link w:val="a4"/>
    <w:uiPriority w:val="99"/>
    <w:semiHidden/>
    <w:qFormat/>
    <w:rsid w:val="00B671C6"/>
    <w:rPr>
      <w:rFonts w:cs="宋体"/>
      <w:szCs w:val="21"/>
    </w:rPr>
  </w:style>
  <w:style w:type="character" w:customStyle="1" w:styleId="Char4">
    <w:name w:val="批注文字 Char"/>
    <w:uiPriority w:val="99"/>
    <w:semiHidden/>
    <w:qFormat/>
    <w:rsid w:val="00B671C6"/>
    <w:rPr>
      <w:rFonts w:cs="宋体"/>
      <w:szCs w:val="21"/>
    </w:rPr>
  </w:style>
  <w:style w:type="paragraph" w:customStyle="1" w:styleId="Default">
    <w:name w:val="Default"/>
    <w:uiPriority w:val="99"/>
    <w:rsid w:val="00B671C6"/>
    <w:pPr>
      <w:widowControl w:val="0"/>
      <w:autoSpaceDE w:val="0"/>
      <w:autoSpaceDN w:val="0"/>
      <w:adjustRightInd w:val="0"/>
    </w:pPr>
    <w:rPr>
      <w:rFonts w:cs="宋体"/>
      <w:color w:val="000000"/>
      <w:sz w:val="24"/>
      <w:szCs w:val="24"/>
    </w:rPr>
  </w:style>
  <w:style w:type="character" w:customStyle="1" w:styleId="Char3">
    <w:name w:val="页眉 Char"/>
    <w:link w:val="a7"/>
    <w:uiPriority w:val="99"/>
    <w:rsid w:val="00B671C6"/>
    <w:rPr>
      <w:rFonts w:cs="宋体"/>
      <w:sz w:val="18"/>
      <w:szCs w:val="18"/>
    </w:rPr>
  </w:style>
  <w:style w:type="character" w:customStyle="1" w:styleId="Char2">
    <w:name w:val="页脚 Char"/>
    <w:link w:val="a6"/>
    <w:uiPriority w:val="99"/>
    <w:rsid w:val="00B671C6"/>
    <w:rPr>
      <w:rFonts w:cs="宋体"/>
      <w:sz w:val="18"/>
      <w:szCs w:val="18"/>
    </w:rPr>
  </w:style>
  <w:style w:type="paragraph" w:customStyle="1" w:styleId="30">
    <w:name w:val="标题3"/>
    <w:basedOn w:val="3"/>
    <w:rsid w:val="00B671C6"/>
    <w:pPr>
      <w:widowControl w:val="0"/>
      <w:snapToGrid w:val="0"/>
      <w:spacing w:beforeLines="50" w:after="0" w:line="240" w:lineRule="auto"/>
      <w:ind w:firstLineChars="200" w:firstLine="200"/>
    </w:pPr>
    <w:rPr>
      <w:rFonts w:eastAsia="黑体"/>
      <w:b w:val="0"/>
      <w:bCs w:val="0"/>
      <w:sz w:val="24"/>
      <w:szCs w:val="20"/>
    </w:rPr>
  </w:style>
  <w:style w:type="character" w:customStyle="1" w:styleId="3Char">
    <w:name w:val="标题 3 Char"/>
    <w:link w:val="3"/>
    <w:uiPriority w:val="9"/>
    <w:semiHidden/>
    <w:rsid w:val="00B671C6"/>
    <w:rPr>
      <w:rFonts w:cs="宋体"/>
      <w:b/>
      <w:bCs/>
      <w:kern w:val="2"/>
      <w:sz w:val="32"/>
      <w:szCs w:val="32"/>
    </w:rPr>
  </w:style>
  <w:style w:type="paragraph" w:customStyle="1" w:styleId="10">
    <w:name w:val="1"/>
    <w:basedOn w:val="a"/>
    <w:next w:val="a"/>
    <w:qFormat/>
    <w:rsid w:val="00B671C6"/>
    <w:pPr>
      <w:widowControl w:val="0"/>
      <w:spacing w:line="400" w:lineRule="exact"/>
      <w:ind w:firstLineChars="200" w:firstLine="200"/>
    </w:pPr>
    <w:rPr>
      <w:szCs w:val="20"/>
    </w:rPr>
  </w:style>
  <w:style w:type="character" w:customStyle="1" w:styleId="21">
    <w:name w:val="21"/>
    <w:rsid w:val="00B671C6"/>
    <w:rPr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BE6C4-293E-4D56-B0EF-743D7B7E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169</cp:revision>
  <cp:lastPrinted>2020-06-11T07:11:00Z</cp:lastPrinted>
  <dcterms:created xsi:type="dcterms:W3CDTF">2017-06-27T03:18:00Z</dcterms:created>
  <dcterms:modified xsi:type="dcterms:W3CDTF">2021-05-25T02:48:00Z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